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120" w:lineRule="auto"/>
        <w:jc w:val="center"/>
        <w:textAlignment w:val="auto"/>
        <w:rPr>
          <w:rFonts w:hint="eastAsia" w:asciiTheme="minorEastAsia" w:hAnsiTheme="minorEastAsia" w:eastAsiaTheme="minorEastAsia" w:cstheme="minorEastAsia"/>
          <w:b/>
          <w:bCs/>
          <w:color w:val="000000" w:themeColor="text1"/>
          <w:sz w:val="36"/>
          <w:szCs w:val="36"/>
          <w:u w:val="none"/>
          <w:lang w:val="en-US" w:eastAsia="zh-CN"/>
          <w14:textFill>
            <w14:solidFill>
              <w14:schemeClr w14:val="tx1"/>
            </w14:solidFill>
          </w14:textFill>
        </w:rPr>
      </w:pPr>
      <w:r>
        <w:rPr>
          <w:rFonts w:hint="eastAsia" w:asciiTheme="minorEastAsia" w:hAnsiTheme="minorEastAsia" w:eastAsiaTheme="minorEastAsia" w:cstheme="minorEastAsia"/>
          <w:b/>
          <w:bCs/>
          <w:color w:val="000000" w:themeColor="text1"/>
          <w:sz w:val="36"/>
          <w:szCs w:val="36"/>
          <w:u w:val="none"/>
          <w:lang w:val="en-US" w:eastAsia="zh-CN"/>
          <w14:textFill>
            <w14:solidFill>
              <w14:schemeClr w14:val="tx1"/>
            </w14:solidFill>
          </w14:textFill>
        </w:rPr>
        <w:t>个人学分查询说明</w:t>
      </w:r>
    </w:p>
    <w:p>
      <w:pPr>
        <w:keepNext w:val="0"/>
        <w:keepLines w:val="0"/>
        <w:pageBreakBefore w:val="0"/>
        <w:widowControl w:val="0"/>
        <w:numPr>
          <w:ilvl w:val="0"/>
          <w:numId w:val="1"/>
        </w:numPr>
        <w:kinsoku/>
        <w:wordWrap/>
        <w:overflowPunct/>
        <w:topLinePunct w:val="0"/>
        <w:autoSpaceDE/>
        <w:autoSpaceDN/>
        <w:bidi w:val="0"/>
        <w:adjustRightInd/>
        <w:snapToGrid/>
        <w:spacing w:line="120" w:lineRule="auto"/>
        <w:textAlignment w:val="auto"/>
        <w:rPr>
          <w:rFonts w:hint="eastAsia" w:asciiTheme="minorEastAsia" w:hAnsiTheme="minorEastAsia" w:eastAsiaTheme="minorEastAsia" w:cstheme="minorEastAsia"/>
          <w:b/>
          <w:bCs/>
          <w:color w:val="000000" w:themeColor="text1"/>
          <w:sz w:val="28"/>
          <w:szCs w:val="28"/>
          <w:u w:val="none"/>
          <w:lang w:val="en-US" w:eastAsia="zh-CN"/>
          <w14:textFill>
            <w14:solidFill>
              <w14:schemeClr w14:val="tx1"/>
            </w14:solidFill>
          </w14:textFill>
        </w:rPr>
      </w:pPr>
      <w:r>
        <w:rPr>
          <w:rFonts w:hint="eastAsia" w:asciiTheme="minorEastAsia" w:hAnsiTheme="minorEastAsia" w:cstheme="minorEastAsia"/>
          <w:b/>
          <w:bCs/>
          <w:color w:val="000000" w:themeColor="text1"/>
          <w:sz w:val="28"/>
          <w:szCs w:val="28"/>
          <w:u w:val="none"/>
          <w:lang w:val="en-US" w:eastAsia="zh-CN"/>
          <w14:textFill>
            <w14:solidFill>
              <w14:schemeClr w14:val="tx1"/>
            </w14:solidFill>
          </w14:textFill>
        </w:rPr>
        <w:t>科教管理平台</w:t>
      </w:r>
    </w:p>
    <w:p>
      <w:pPr>
        <w:keepNext w:val="0"/>
        <w:keepLines w:val="0"/>
        <w:pageBreakBefore w:val="0"/>
        <w:widowControl w:val="0"/>
        <w:numPr>
          <w:ilvl w:val="0"/>
          <w:numId w:val="0"/>
        </w:numPr>
        <w:kinsoku/>
        <w:wordWrap/>
        <w:overflowPunct/>
        <w:topLinePunct w:val="0"/>
        <w:autoSpaceDE/>
        <w:autoSpaceDN/>
        <w:bidi w:val="0"/>
        <w:adjustRightInd/>
        <w:snapToGrid/>
        <w:spacing w:line="120" w:lineRule="auto"/>
        <w:textAlignment w:val="auto"/>
        <w:rPr>
          <w:rFonts w:hint="eastAsia" w:asciiTheme="minorEastAsia" w:hAnsiTheme="minorEastAsia" w:eastAsiaTheme="minorEastAsia" w:cstheme="minorEastAsia"/>
          <w:color w:val="000000" w:themeColor="text1"/>
          <w:sz w:val="28"/>
          <w:szCs w:val="28"/>
          <w:u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8"/>
          <w:szCs w:val="28"/>
          <w:u w:val="none"/>
          <w:lang w:val="en-US" w:eastAsia="zh-CN"/>
          <w14:textFill>
            <w14:solidFill>
              <w14:schemeClr w14:val="tx1"/>
            </w14:solidFill>
          </w14:textFill>
        </w:rPr>
        <w:t>1.在浏览器地址栏输入山东省继续医学教育信息管理平台（简称科教管理平台）网址：</w:t>
      </w:r>
      <w:r>
        <w:rPr>
          <w:rFonts w:hint="eastAsia" w:asciiTheme="minorEastAsia" w:hAnsiTheme="minorEastAsia" w:eastAsiaTheme="minorEastAsia" w:cstheme="minorEastAsia"/>
          <w:b/>
          <w:bCs/>
          <w:color w:val="000000" w:themeColor="text1"/>
          <w:sz w:val="28"/>
          <w:szCs w:val="28"/>
          <w:u w:val="single"/>
          <w14:textFill>
            <w14:solidFill>
              <w14:schemeClr w14:val="tx1"/>
            </w14:solidFill>
          </w14:textFill>
        </w:rPr>
        <w:fldChar w:fldCharType="begin"/>
      </w:r>
      <w:r>
        <w:rPr>
          <w:rFonts w:hint="eastAsia" w:asciiTheme="minorEastAsia" w:hAnsiTheme="minorEastAsia" w:eastAsiaTheme="minorEastAsia" w:cstheme="minorEastAsia"/>
          <w:b/>
          <w:bCs/>
          <w:color w:val="000000" w:themeColor="text1"/>
          <w:sz w:val="28"/>
          <w:szCs w:val="28"/>
          <w:u w:val="single"/>
          <w14:textFill>
            <w14:solidFill>
              <w14:schemeClr w14:val="tx1"/>
            </w14:solidFill>
          </w14:textFill>
        </w:rPr>
        <w:instrText xml:space="preserve"> HYPERLINK "http://sdyj.wsglw.net/" </w:instrText>
      </w:r>
      <w:r>
        <w:rPr>
          <w:rFonts w:hint="eastAsia" w:asciiTheme="minorEastAsia" w:hAnsiTheme="minorEastAsia" w:eastAsiaTheme="minorEastAsia" w:cstheme="minorEastAsia"/>
          <w:b/>
          <w:bCs/>
          <w:color w:val="000000" w:themeColor="text1"/>
          <w:sz w:val="28"/>
          <w:szCs w:val="28"/>
          <w:u w:val="single"/>
          <w14:textFill>
            <w14:solidFill>
              <w14:schemeClr w14:val="tx1"/>
            </w14:solidFill>
          </w14:textFill>
        </w:rPr>
        <w:fldChar w:fldCharType="separate"/>
      </w:r>
      <w:r>
        <w:rPr>
          <w:rStyle w:val="5"/>
          <w:rFonts w:hint="eastAsia" w:asciiTheme="minorEastAsia" w:hAnsiTheme="minorEastAsia" w:eastAsiaTheme="minorEastAsia" w:cstheme="minorEastAsia"/>
          <w:b/>
          <w:bCs/>
          <w:color w:val="000000" w:themeColor="text1"/>
          <w:sz w:val="28"/>
          <w:szCs w:val="28"/>
          <w:u w:val="single"/>
          <w14:textFill>
            <w14:solidFill>
              <w14:schemeClr w14:val="tx1"/>
            </w14:solidFill>
          </w14:textFill>
        </w:rPr>
        <w:t>sdyj.wsglw.net</w:t>
      </w:r>
      <w:r>
        <w:rPr>
          <w:rFonts w:hint="eastAsia" w:asciiTheme="minorEastAsia" w:hAnsiTheme="minorEastAsia" w:eastAsiaTheme="minorEastAsia" w:cstheme="minorEastAsia"/>
          <w:b/>
          <w:bCs/>
          <w:color w:val="000000" w:themeColor="text1"/>
          <w:sz w:val="28"/>
          <w:szCs w:val="28"/>
          <w:u w:val="single"/>
          <w14:textFill>
            <w14:solidFill>
              <w14:schemeClr w14:val="tx1"/>
            </w14:solidFill>
          </w14:textFill>
        </w:rPr>
        <w:fldChar w:fldCharType="end"/>
      </w:r>
      <w:r>
        <w:rPr>
          <w:rFonts w:hint="eastAsia" w:asciiTheme="minorEastAsia" w:hAnsiTheme="minorEastAsia" w:eastAsiaTheme="minorEastAsia" w:cstheme="minorEastAsia"/>
          <w:color w:val="000000" w:themeColor="text1"/>
          <w:sz w:val="28"/>
          <w:szCs w:val="28"/>
          <w:u w:val="none"/>
          <w:lang w:eastAsia="zh-CN"/>
          <w14:textFill>
            <w14:solidFill>
              <w14:schemeClr w14:val="tx1"/>
            </w14:solidFill>
          </w14:textFill>
        </w:rPr>
        <w:t>，</w:t>
      </w:r>
      <w:r>
        <w:rPr>
          <w:rFonts w:hint="eastAsia" w:asciiTheme="minorEastAsia" w:hAnsiTheme="minorEastAsia" w:eastAsiaTheme="minorEastAsia" w:cstheme="minorEastAsia"/>
          <w:color w:val="000000" w:themeColor="text1"/>
          <w:sz w:val="28"/>
          <w:szCs w:val="28"/>
          <w:u w:val="none"/>
          <w:lang w:val="en-US" w:eastAsia="zh-CN"/>
          <w14:textFill>
            <w14:solidFill>
              <w14:schemeClr w14:val="tx1"/>
            </w14:solidFill>
          </w14:textFill>
        </w:rPr>
        <w:t>点击“卫生技术人员”入口。</w:t>
      </w:r>
    </w:p>
    <w:p>
      <w:pPr>
        <w:keepNext w:val="0"/>
        <w:keepLines w:val="0"/>
        <w:pageBreakBefore w:val="0"/>
        <w:widowControl w:val="0"/>
        <w:numPr>
          <w:ilvl w:val="0"/>
          <w:numId w:val="0"/>
        </w:numPr>
        <w:kinsoku/>
        <w:wordWrap/>
        <w:overflowPunct/>
        <w:topLinePunct w:val="0"/>
        <w:autoSpaceDE/>
        <w:autoSpaceDN/>
        <w:bidi w:val="0"/>
        <w:adjustRightInd/>
        <w:snapToGrid/>
        <w:spacing w:line="120" w:lineRule="auto"/>
        <w:textAlignment w:val="auto"/>
        <w:rPr>
          <w:rFonts w:hint="eastAsia" w:asciiTheme="minorEastAsia" w:hAnsiTheme="minorEastAsia" w:eastAsiaTheme="minorEastAsia" w:cstheme="minorEastAsia"/>
          <w:color w:val="000000" w:themeColor="text1"/>
          <w:sz w:val="28"/>
          <w:szCs w:val="28"/>
          <w:u w:val="none"/>
          <w:lang w:val="en-US" w:eastAsia="zh-CN"/>
          <w14:textFill>
            <w14:solidFill>
              <w14:schemeClr w14:val="tx1"/>
            </w14:solidFill>
          </w14:textFill>
        </w:rPr>
      </w:pPr>
      <w:r>
        <w:rPr>
          <w:rFonts w:hint="eastAsia" w:asciiTheme="minorEastAsia" w:hAnsiTheme="minorEastAsia" w:eastAsiaTheme="minorEastAsia" w:cstheme="minorEastAsia"/>
          <w:sz w:val="28"/>
          <w:szCs w:val="28"/>
        </w:rPr>
        <w:drawing>
          <wp:inline distT="0" distB="0" distL="114300" distR="114300">
            <wp:extent cx="5268595" cy="2489835"/>
            <wp:effectExtent l="0" t="0" r="8255" b="571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5268595" cy="248983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120" w:lineRule="auto"/>
        <w:textAlignment w:val="auto"/>
        <w:rPr>
          <w:rFonts w:hint="eastAsia" w:asciiTheme="minorEastAsia" w:hAnsiTheme="minorEastAsia" w:eastAsiaTheme="minorEastAsia" w:cstheme="minorEastAsia"/>
          <w:color w:val="000000" w:themeColor="text1"/>
          <w:sz w:val="28"/>
          <w:szCs w:val="28"/>
          <w:u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8"/>
          <w:szCs w:val="28"/>
          <w:u w:val="none"/>
          <w:lang w:val="en-US" w:eastAsia="zh-CN"/>
          <w14:textFill>
            <w14:solidFill>
              <w14:schemeClr w14:val="tx1"/>
            </w14:solidFill>
          </w14:textFill>
        </w:rPr>
        <w:t>2.输入用户名和密码，登陆科教管理平台。默认用户名是个人身份证号码，密码是个人的姓名全拼。进入后可以自行修改密码。</w:t>
      </w:r>
    </w:p>
    <w:p>
      <w:pPr>
        <w:keepNext w:val="0"/>
        <w:keepLines w:val="0"/>
        <w:pageBreakBefore w:val="0"/>
        <w:widowControl w:val="0"/>
        <w:numPr>
          <w:ilvl w:val="0"/>
          <w:numId w:val="0"/>
        </w:numPr>
        <w:kinsoku/>
        <w:wordWrap/>
        <w:overflowPunct/>
        <w:topLinePunct w:val="0"/>
        <w:autoSpaceDE/>
        <w:autoSpaceDN/>
        <w:bidi w:val="0"/>
        <w:adjustRightInd/>
        <w:snapToGrid/>
        <w:spacing w:line="120" w:lineRule="auto"/>
        <w:textAlignment w:val="auto"/>
        <w:rPr>
          <w:rFonts w:hint="eastAsia" w:asciiTheme="minorEastAsia" w:hAnsiTheme="minorEastAsia" w:eastAsiaTheme="minorEastAsia" w:cstheme="minorEastAsia"/>
          <w:color w:val="000000" w:themeColor="text1"/>
          <w:sz w:val="28"/>
          <w:szCs w:val="28"/>
          <w:u w:val="none"/>
          <w14:textFill>
            <w14:solidFill>
              <w14:schemeClr w14:val="tx1"/>
            </w14:solidFill>
          </w14:textFill>
        </w:rPr>
      </w:pPr>
      <w:r>
        <w:rPr>
          <w:rFonts w:hint="eastAsia" w:asciiTheme="minorEastAsia" w:hAnsiTheme="minorEastAsia" w:eastAsiaTheme="minorEastAsia" w:cstheme="minorEastAsia"/>
          <w:color w:val="000000" w:themeColor="text1"/>
          <w:sz w:val="28"/>
          <w:szCs w:val="28"/>
          <w:u w:val="none"/>
          <w14:textFill>
            <w14:solidFill>
              <w14:schemeClr w14:val="tx1"/>
            </w14:solidFill>
          </w14:textFill>
        </w:rPr>
        <w:drawing>
          <wp:anchor distT="0" distB="0" distL="114300" distR="114300" simplePos="0" relativeHeight="251660288" behindDoc="0" locked="0" layoutInCell="1" allowOverlap="1">
            <wp:simplePos x="0" y="0"/>
            <wp:positionH relativeFrom="column">
              <wp:posOffset>-50165</wp:posOffset>
            </wp:positionH>
            <wp:positionV relativeFrom="paragraph">
              <wp:posOffset>140335</wp:posOffset>
            </wp:positionV>
            <wp:extent cx="5123180" cy="2634615"/>
            <wp:effectExtent l="12700" t="12700" r="26670" b="19685"/>
            <wp:wrapTopAndBottom/>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5"/>
                    <a:stretch>
                      <a:fillRect/>
                    </a:stretch>
                  </pic:blipFill>
                  <pic:spPr>
                    <a:xfrm>
                      <a:off x="0" y="0"/>
                      <a:ext cx="5123180" cy="2634615"/>
                    </a:xfrm>
                    <a:prstGeom prst="rect">
                      <a:avLst/>
                    </a:prstGeom>
                    <a:noFill/>
                    <a:ln w="12700" cmpd="sng">
                      <a:solidFill>
                        <a:schemeClr val="accent1">
                          <a:shade val="50000"/>
                        </a:schemeClr>
                      </a:solidFill>
                      <a:prstDash val="solid"/>
                    </a:ln>
                  </pic:spPr>
                </pic:pic>
              </a:graphicData>
            </a:graphic>
          </wp:anchor>
        </w:drawing>
      </w:r>
    </w:p>
    <w:p>
      <w:pPr>
        <w:keepNext w:val="0"/>
        <w:keepLines w:val="0"/>
        <w:pageBreakBefore w:val="0"/>
        <w:widowControl w:val="0"/>
        <w:numPr>
          <w:ilvl w:val="0"/>
          <w:numId w:val="0"/>
        </w:numPr>
        <w:kinsoku/>
        <w:wordWrap/>
        <w:overflowPunct/>
        <w:topLinePunct w:val="0"/>
        <w:autoSpaceDE/>
        <w:autoSpaceDN/>
        <w:bidi w:val="0"/>
        <w:adjustRightInd/>
        <w:snapToGrid/>
        <w:spacing w:line="120" w:lineRule="auto"/>
        <w:textAlignment w:val="auto"/>
        <w:rPr>
          <w:rFonts w:hint="eastAsia" w:asciiTheme="minorEastAsia" w:hAnsiTheme="minorEastAsia" w:eastAsiaTheme="minorEastAsia" w:cstheme="minorEastAsia"/>
          <w:color w:val="000000" w:themeColor="text1"/>
          <w:sz w:val="28"/>
          <w:szCs w:val="28"/>
          <w:u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8"/>
          <w:szCs w:val="28"/>
          <w:u w:val="none"/>
          <w:lang w:val="en-US" w:eastAsia="zh-CN"/>
          <w14:textFill>
            <w14:solidFill>
              <w14:schemeClr w14:val="tx1"/>
            </w14:solidFill>
          </w14:textFill>
        </w:rPr>
        <w:t>3.个人查询信息。右上角是个人的姓名和医通卡号编号（即个人的科教管理编号）。如下图所示。</w:t>
      </w:r>
    </w:p>
    <w:p>
      <w:pPr>
        <w:keepNext w:val="0"/>
        <w:keepLines w:val="0"/>
        <w:pageBreakBefore w:val="0"/>
        <w:widowControl w:val="0"/>
        <w:numPr>
          <w:ilvl w:val="0"/>
          <w:numId w:val="0"/>
        </w:numPr>
        <w:kinsoku/>
        <w:wordWrap/>
        <w:overflowPunct/>
        <w:topLinePunct w:val="0"/>
        <w:autoSpaceDE/>
        <w:autoSpaceDN/>
        <w:bidi w:val="0"/>
        <w:adjustRightInd/>
        <w:snapToGrid/>
        <w:spacing w:line="120" w:lineRule="auto"/>
        <w:ind w:leftChars="0"/>
        <w:textAlignment w:val="auto"/>
        <w:rPr>
          <w:rFonts w:hint="eastAsia" w:asciiTheme="minorEastAsia" w:hAnsiTheme="minorEastAsia" w:eastAsiaTheme="minorEastAsia" w:cstheme="minorEastAsia"/>
          <w:color w:val="000000" w:themeColor="text1"/>
          <w:sz w:val="28"/>
          <w:szCs w:val="28"/>
          <w:u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8"/>
          <w:szCs w:val="28"/>
          <w:u w:val="none"/>
          <w:lang w:val="en-US" w:eastAsia="zh-CN"/>
          <w14:textFill>
            <w14:solidFill>
              <w14:schemeClr w14:val="tx1"/>
            </w14:solidFill>
          </w14:textFill>
        </w:rPr>
        <w:drawing>
          <wp:inline distT="0" distB="0" distL="114300" distR="114300">
            <wp:extent cx="5407025" cy="2815590"/>
            <wp:effectExtent l="0" t="0" r="3175" b="3810"/>
            <wp:docPr id="9" name="图片 9" descr="1668056987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668056987953"/>
                    <pic:cNvPicPr>
                      <a:picLocks noChangeAspect="1"/>
                    </pic:cNvPicPr>
                  </pic:nvPicPr>
                  <pic:blipFill>
                    <a:blip r:embed="rId6"/>
                    <a:stretch>
                      <a:fillRect/>
                    </a:stretch>
                  </pic:blipFill>
                  <pic:spPr>
                    <a:xfrm>
                      <a:off x="0" y="0"/>
                      <a:ext cx="5407025" cy="2815590"/>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120" w:lineRule="auto"/>
        <w:ind w:leftChars="0"/>
        <w:textAlignment w:val="auto"/>
        <w:rPr>
          <w:rFonts w:hint="eastAsia" w:asciiTheme="minorEastAsia" w:hAnsiTheme="minorEastAsia" w:eastAsiaTheme="minorEastAsia" w:cstheme="minorEastAsia"/>
          <w:color w:val="000000" w:themeColor="text1"/>
          <w:sz w:val="28"/>
          <w:szCs w:val="28"/>
          <w:u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8"/>
          <w:szCs w:val="28"/>
          <w:u w:val="none"/>
          <w:lang w:val="en-US" w:eastAsia="zh-CN"/>
          <w14:textFill>
            <w14:solidFill>
              <w14:schemeClr w14:val="tx1"/>
            </w14:solidFill>
          </w14:textFill>
        </w:rPr>
        <w:t>（3.1)学分情况查询：能按照时间段看到所以进入科教系统的个人学分，包含未审核的和待审核的。如下图所示。</w:t>
      </w:r>
    </w:p>
    <w:p>
      <w:pPr>
        <w:keepNext w:val="0"/>
        <w:keepLines w:val="0"/>
        <w:pageBreakBefore w:val="0"/>
        <w:widowControl w:val="0"/>
        <w:numPr>
          <w:ilvl w:val="0"/>
          <w:numId w:val="0"/>
        </w:numPr>
        <w:kinsoku/>
        <w:wordWrap/>
        <w:overflowPunct/>
        <w:topLinePunct w:val="0"/>
        <w:autoSpaceDE/>
        <w:autoSpaceDN/>
        <w:bidi w:val="0"/>
        <w:adjustRightInd/>
        <w:snapToGrid/>
        <w:spacing w:line="120" w:lineRule="auto"/>
        <w:ind w:leftChars="0"/>
        <w:textAlignment w:val="auto"/>
        <w:rPr>
          <w:rFonts w:hint="eastAsia" w:asciiTheme="minorEastAsia" w:hAnsiTheme="minorEastAsia" w:eastAsiaTheme="minorEastAsia" w:cstheme="minorEastAsia"/>
          <w:color w:val="000000" w:themeColor="text1"/>
          <w:sz w:val="28"/>
          <w:szCs w:val="28"/>
          <w:u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8"/>
          <w:szCs w:val="28"/>
          <w:u w:val="none"/>
          <w14:textFill>
            <w14:solidFill>
              <w14:schemeClr w14:val="tx1"/>
            </w14:solidFill>
          </w14:textFill>
        </w:rPr>
        <w:drawing>
          <wp:anchor distT="0" distB="0" distL="114300" distR="114300" simplePos="0" relativeHeight="251661312" behindDoc="0" locked="0" layoutInCell="1" allowOverlap="1">
            <wp:simplePos x="0" y="0"/>
            <wp:positionH relativeFrom="column">
              <wp:posOffset>12700</wp:posOffset>
            </wp:positionH>
            <wp:positionV relativeFrom="paragraph">
              <wp:posOffset>59055</wp:posOffset>
            </wp:positionV>
            <wp:extent cx="5387975" cy="2620010"/>
            <wp:effectExtent l="12700" t="12700" r="19050" b="15240"/>
            <wp:wrapTopAndBottom/>
            <wp:docPr id="1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pic:cNvPicPr>
                      <a:picLocks noChangeAspect="1"/>
                    </pic:cNvPicPr>
                  </pic:nvPicPr>
                  <pic:blipFill>
                    <a:blip r:embed="rId7"/>
                    <a:stretch>
                      <a:fillRect/>
                    </a:stretch>
                  </pic:blipFill>
                  <pic:spPr>
                    <a:xfrm>
                      <a:off x="0" y="0"/>
                      <a:ext cx="5387975" cy="2620010"/>
                    </a:xfrm>
                    <a:prstGeom prst="rect">
                      <a:avLst/>
                    </a:prstGeom>
                    <a:noFill/>
                    <a:ln w="12700" cmpd="sng">
                      <a:solidFill>
                        <a:schemeClr val="accent1">
                          <a:shade val="50000"/>
                        </a:schemeClr>
                      </a:solidFill>
                      <a:prstDash val="solid"/>
                    </a:ln>
                  </pic:spPr>
                </pic:pic>
              </a:graphicData>
            </a:graphic>
          </wp:anchor>
        </w:drawing>
      </w:r>
      <w:r>
        <w:rPr>
          <w:rFonts w:hint="eastAsia" w:asciiTheme="minorEastAsia" w:hAnsiTheme="minorEastAsia" w:eastAsiaTheme="minorEastAsia" w:cstheme="minorEastAsia"/>
          <w:color w:val="000000" w:themeColor="text1"/>
          <w:sz w:val="28"/>
          <w:szCs w:val="28"/>
          <w:u w:val="none"/>
          <w:lang w:val="en-US" w:eastAsia="zh-CN"/>
          <w14:textFill>
            <w14:solidFill>
              <w14:schemeClr w14:val="tx1"/>
            </w14:solidFill>
          </w14:textFill>
        </w:rPr>
        <w:t>(3.2)合格情况查询：按照年度显示科教系统内个人合格与否、合格的学分明细，不包括未审核和待审核的学分。可以打印省级项目、国家级项目、公共必修课程、公共选修课程和远程教育学分证书。录入的赋予学分的类型或者其它不具备发放学分证书要求的类型不可打印学分证书，需要根据管理部门要求提供原始材料或者支撑材料。</w:t>
      </w:r>
    </w:p>
    <w:p>
      <w:pPr>
        <w:keepNext w:val="0"/>
        <w:keepLines w:val="0"/>
        <w:pageBreakBefore w:val="0"/>
        <w:widowControl w:val="0"/>
        <w:numPr>
          <w:ilvl w:val="0"/>
          <w:numId w:val="0"/>
        </w:numPr>
        <w:kinsoku/>
        <w:wordWrap/>
        <w:overflowPunct/>
        <w:topLinePunct w:val="0"/>
        <w:autoSpaceDE/>
        <w:autoSpaceDN/>
        <w:bidi w:val="0"/>
        <w:adjustRightInd/>
        <w:snapToGrid/>
        <w:spacing w:line="120" w:lineRule="auto"/>
        <w:textAlignment w:val="auto"/>
        <w:rPr>
          <w:rFonts w:hint="eastAsia" w:asciiTheme="minorEastAsia" w:hAnsiTheme="minorEastAsia" w:eastAsiaTheme="minorEastAsia" w:cstheme="minorEastAsia"/>
          <w:color w:val="000000" w:themeColor="text1"/>
          <w:sz w:val="28"/>
          <w:szCs w:val="28"/>
          <w:u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8"/>
          <w:szCs w:val="28"/>
          <w:u w:val="none"/>
          <w14:textFill>
            <w14:solidFill>
              <w14:schemeClr w14:val="tx1"/>
            </w14:solidFill>
          </w14:textFill>
        </w:rPr>
        <w:drawing>
          <wp:anchor distT="0" distB="0" distL="114300" distR="114300" simplePos="0" relativeHeight="251659264" behindDoc="0" locked="0" layoutInCell="1" allowOverlap="1">
            <wp:simplePos x="0" y="0"/>
            <wp:positionH relativeFrom="column">
              <wp:posOffset>18415</wp:posOffset>
            </wp:positionH>
            <wp:positionV relativeFrom="paragraph">
              <wp:posOffset>80645</wp:posOffset>
            </wp:positionV>
            <wp:extent cx="5266690" cy="1622425"/>
            <wp:effectExtent l="12700" t="12700" r="16510" b="12700"/>
            <wp:wrapTopAndBottom/>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8"/>
                    <a:stretch>
                      <a:fillRect/>
                    </a:stretch>
                  </pic:blipFill>
                  <pic:spPr>
                    <a:xfrm>
                      <a:off x="0" y="0"/>
                      <a:ext cx="5266690" cy="1622425"/>
                    </a:xfrm>
                    <a:prstGeom prst="rect">
                      <a:avLst/>
                    </a:prstGeom>
                    <a:noFill/>
                    <a:ln w="12700" cmpd="sng">
                      <a:solidFill>
                        <a:schemeClr val="accent1">
                          <a:shade val="50000"/>
                        </a:schemeClr>
                      </a:solidFill>
                      <a:prstDash val="solid"/>
                    </a:ln>
                  </pic:spPr>
                </pic:pic>
              </a:graphicData>
            </a:graphic>
          </wp:anchor>
        </w:drawing>
      </w:r>
      <w:r>
        <w:rPr>
          <w:rFonts w:hint="eastAsia" w:asciiTheme="minorEastAsia" w:hAnsiTheme="minorEastAsia" w:eastAsiaTheme="minorEastAsia" w:cstheme="minorEastAsia"/>
          <w:color w:val="000000" w:themeColor="text1"/>
          <w:sz w:val="28"/>
          <w:szCs w:val="28"/>
          <w:u w:val="none"/>
          <w:lang w:val="en-US" w:eastAsia="zh-CN"/>
          <w14:textFill>
            <w14:solidFill>
              <w14:schemeClr w14:val="tx1"/>
            </w14:solidFill>
          </w14:textFill>
        </w:rPr>
        <w:t>(3.3)个人资料：可以看到个人在科教系统中的姓名、身份证号码、手机号码、个人信息所在单位、个人信息状态等内容。</w:t>
      </w:r>
    </w:p>
    <w:p>
      <w:pPr>
        <w:keepNext w:val="0"/>
        <w:keepLines w:val="0"/>
        <w:pageBreakBefore w:val="0"/>
        <w:widowControl w:val="0"/>
        <w:numPr>
          <w:ilvl w:val="0"/>
          <w:numId w:val="0"/>
        </w:numPr>
        <w:kinsoku/>
        <w:wordWrap/>
        <w:overflowPunct/>
        <w:topLinePunct w:val="0"/>
        <w:autoSpaceDE/>
        <w:autoSpaceDN/>
        <w:bidi w:val="0"/>
        <w:adjustRightInd/>
        <w:snapToGrid/>
        <w:spacing w:line="120" w:lineRule="auto"/>
        <w:textAlignment w:val="auto"/>
        <w:rPr>
          <w:rFonts w:hint="eastAsia" w:asciiTheme="minorEastAsia" w:hAnsiTheme="minorEastAsia" w:eastAsiaTheme="minorEastAsia" w:cstheme="minorEastAsia"/>
          <w:color w:val="000000" w:themeColor="text1"/>
          <w:sz w:val="28"/>
          <w:szCs w:val="28"/>
          <w:u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8"/>
          <w:szCs w:val="28"/>
          <w:u w:val="none"/>
          <w:lang w:val="en-US" w:eastAsia="zh-CN"/>
          <w14:textFill>
            <w14:solidFill>
              <w14:schemeClr w14:val="tx1"/>
            </w14:solidFill>
          </w14:textFill>
        </w:rPr>
        <w:t>4、其它说明</w:t>
      </w:r>
    </w:p>
    <w:p>
      <w:pPr>
        <w:keepNext w:val="0"/>
        <w:keepLines w:val="0"/>
        <w:pageBreakBefore w:val="0"/>
        <w:widowControl w:val="0"/>
        <w:numPr>
          <w:ilvl w:val="0"/>
          <w:numId w:val="0"/>
        </w:numPr>
        <w:kinsoku/>
        <w:wordWrap/>
        <w:overflowPunct/>
        <w:topLinePunct w:val="0"/>
        <w:autoSpaceDE/>
        <w:autoSpaceDN/>
        <w:bidi w:val="0"/>
        <w:adjustRightInd/>
        <w:snapToGrid/>
        <w:spacing w:line="120" w:lineRule="auto"/>
        <w:textAlignment w:val="auto"/>
        <w:rPr>
          <w:rFonts w:hint="eastAsia" w:asciiTheme="minorEastAsia" w:hAnsiTheme="minorEastAsia" w:eastAsiaTheme="minorEastAsia" w:cstheme="minorEastAsia"/>
          <w:color w:val="000000" w:themeColor="text1"/>
          <w:sz w:val="28"/>
          <w:szCs w:val="28"/>
          <w:u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8"/>
          <w:szCs w:val="28"/>
          <w:u w:val="none"/>
          <w:lang w:val="en-US" w:eastAsia="zh-CN"/>
          <w14:textFill>
            <w14:solidFill>
              <w14:schemeClr w14:val="tx1"/>
            </w14:solidFill>
          </w14:textFill>
        </w:rPr>
        <w:t>(4.1)个人继续医学教育学分的考核管理以山东省继续医学教育信息管理平台（简称科教管理平台）</w:t>
      </w:r>
      <w:r>
        <w:rPr>
          <w:rFonts w:hint="eastAsia" w:asciiTheme="minorEastAsia" w:hAnsiTheme="minorEastAsia" w:eastAsiaTheme="minorEastAsia" w:cstheme="minorEastAsia"/>
          <w:color w:val="000000" w:themeColor="text1"/>
          <w:sz w:val="28"/>
          <w:szCs w:val="28"/>
          <w:u w:val="single"/>
          <w14:textFill>
            <w14:solidFill>
              <w14:schemeClr w14:val="tx1"/>
            </w14:solidFill>
          </w14:textFill>
        </w:rPr>
        <w:fldChar w:fldCharType="begin"/>
      </w:r>
      <w:r>
        <w:rPr>
          <w:rFonts w:hint="eastAsia" w:asciiTheme="minorEastAsia" w:hAnsiTheme="minorEastAsia" w:eastAsiaTheme="minorEastAsia" w:cstheme="minorEastAsia"/>
          <w:color w:val="000000" w:themeColor="text1"/>
          <w:sz w:val="28"/>
          <w:szCs w:val="28"/>
          <w:u w:val="single"/>
          <w14:textFill>
            <w14:solidFill>
              <w14:schemeClr w14:val="tx1"/>
            </w14:solidFill>
          </w14:textFill>
        </w:rPr>
        <w:instrText xml:space="preserve"> HYPERLINK "http://sdyj.wsglw.net/" </w:instrText>
      </w:r>
      <w:r>
        <w:rPr>
          <w:rFonts w:hint="eastAsia" w:asciiTheme="minorEastAsia" w:hAnsiTheme="minorEastAsia" w:eastAsiaTheme="minorEastAsia" w:cstheme="minorEastAsia"/>
          <w:color w:val="000000" w:themeColor="text1"/>
          <w:sz w:val="28"/>
          <w:szCs w:val="28"/>
          <w:u w:val="single"/>
          <w14:textFill>
            <w14:solidFill>
              <w14:schemeClr w14:val="tx1"/>
            </w14:solidFill>
          </w14:textFill>
        </w:rPr>
        <w:fldChar w:fldCharType="separate"/>
      </w:r>
      <w:r>
        <w:rPr>
          <w:rStyle w:val="5"/>
          <w:rFonts w:hint="eastAsia" w:asciiTheme="minorEastAsia" w:hAnsiTheme="minorEastAsia" w:eastAsiaTheme="minorEastAsia" w:cstheme="minorEastAsia"/>
          <w:color w:val="000000" w:themeColor="text1"/>
          <w:sz w:val="28"/>
          <w:szCs w:val="28"/>
          <w:u w:val="single"/>
          <w14:textFill>
            <w14:solidFill>
              <w14:schemeClr w14:val="tx1"/>
            </w14:solidFill>
          </w14:textFill>
        </w:rPr>
        <w:t>sdyj.wsglw.net</w:t>
      </w:r>
      <w:r>
        <w:rPr>
          <w:rFonts w:hint="eastAsia" w:asciiTheme="minorEastAsia" w:hAnsiTheme="minorEastAsia" w:eastAsiaTheme="minorEastAsia" w:cstheme="minorEastAsia"/>
          <w:color w:val="000000" w:themeColor="text1"/>
          <w:sz w:val="28"/>
          <w:szCs w:val="28"/>
          <w:u w:val="single"/>
          <w14:textFill>
            <w14:solidFill>
              <w14:schemeClr w14:val="tx1"/>
            </w14:solidFill>
          </w14:textFill>
        </w:rPr>
        <w:fldChar w:fldCharType="end"/>
      </w:r>
      <w:r>
        <w:rPr>
          <w:rFonts w:hint="eastAsia" w:asciiTheme="minorEastAsia" w:hAnsiTheme="minorEastAsia" w:eastAsiaTheme="minorEastAsia" w:cstheme="minorEastAsia"/>
          <w:color w:val="000000" w:themeColor="text1"/>
          <w:sz w:val="28"/>
          <w:szCs w:val="28"/>
          <w:u w:val="none"/>
          <w:lang w:val="en-US" w:eastAsia="zh-CN"/>
          <w14:textFill>
            <w14:solidFill>
              <w14:schemeClr w14:val="tx1"/>
            </w14:solidFill>
          </w14:textFill>
        </w:rPr>
        <w:t>显示结果为准。个人信息要首先录入到该平台，然后才能查询到个人的学分与合格情况。</w:t>
      </w:r>
    </w:p>
    <w:p>
      <w:pPr>
        <w:keepNext w:val="0"/>
        <w:keepLines w:val="0"/>
        <w:pageBreakBefore w:val="0"/>
        <w:widowControl w:val="0"/>
        <w:numPr>
          <w:ilvl w:val="0"/>
          <w:numId w:val="0"/>
        </w:numPr>
        <w:kinsoku/>
        <w:wordWrap/>
        <w:overflowPunct/>
        <w:topLinePunct w:val="0"/>
        <w:autoSpaceDE/>
        <w:autoSpaceDN/>
        <w:bidi w:val="0"/>
        <w:adjustRightInd/>
        <w:snapToGrid/>
        <w:spacing w:line="120" w:lineRule="auto"/>
        <w:ind w:leftChars="0"/>
        <w:textAlignment w:val="auto"/>
        <w:rPr>
          <w:rFonts w:hint="eastAsia" w:asciiTheme="minorEastAsia" w:hAnsiTheme="minorEastAsia" w:eastAsiaTheme="minorEastAsia" w:cstheme="minorEastAsia"/>
          <w:color w:val="000000" w:themeColor="text1"/>
          <w:sz w:val="28"/>
          <w:szCs w:val="28"/>
          <w:u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8"/>
          <w:szCs w:val="28"/>
          <w:u w:val="none"/>
          <w:lang w:val="en-US" w:eastAsia="zh-CN"/>
          <w14:textFill>
            <w14:solidFill>
              <w14:schemeClr w14:val="tx1"/>
            </w14:solidFill>
          </w14:textFill>
        </w:rPr>
        <w:t>(4.2)华医网学习或者考试的学分均为自动导入，不需要个人做其它工作。务必确保个人在华医网注册的姓名和身份证号码与科教管理平台录入的姓名和身份证号码一致。</w:t>
      </w:r>
    </w:p>
    <w:p>
      <w:pPr>
        <w:keepNext w:val="0"/>
        <w:keepLines w:val="0"/>
        <w:pageBreakBefore w:val="0"/>
        <w:widowControl w:val="0"/>
        <w:numPr>
          <w:ilvl w:val="0"/>
          <w:numId w:val="0"/>
        </w:numPr>
        <w:kinsoku/>
        <w:wordWrap/>
        <w:overflowPunct/>
        <w:topLinePunct w:val="0"/>
        <w:autoSpaceDE/>
        <w:autoSpaceDN/>
        <w:bidi w:val="0"/>
        <w:adjustRightInd/>
        <w:snapToGrid/>
        <w:spacing w:line="120" w:lineRule="auto"/>
        <w:ind w:leftChars="0"/>
        <w:textAlignment w:val="auto"/>
        <w:rPr>
          <w:rFonts w:hint="eastAsia" w:asciiTheme="minorEastAsia" w:hAnsiTheme="minorEastAsia" w:eastAsiaTheme="minorEastAsia" w:cstheme="minorEastAsia"/>
          <w:color w:val="000000" w:themeColor="text1"/>
          <w:sz w:val="28"/>
          <w:szCs w:val="28"/>
          <w:u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8"/>
          <w:szCs w:val="28"/>
          <w:u w:val="none"/>
          <w:lang w:val="en-US" w:eastAsia="zh-CN"/>
          <w14:textFill>
            <w14:solidFill>
              <w14:schemeClr w14:val="tx1"/>
            </w14:solidFill>
          </w14:textFill>
        </w:rPr>
        <w:t>(4.3)个人信息因各种原因导致的科教管理平台和华医网中不一致时，请单位科教管理人员汇总后联系科教管理平台或者华医网的支持与服务人员。</w:t>
      </w:r>
    </w:p>
    <w:p>
      <w:pPr>
        <w:keepNext w:val="0"/>
        <w:keepLines w:val="0"/>
        <w:pageBreakBefore w:val="0"/>
        <w:widowControl w:val="0"/>
        <w:numPr>
          <w:ilvl w:val="0"/>
          <w:numId w:val="0"/>
        </w:numPr>
        <w:kinsoku/>
        <w:wordWrap/>
        <w:overflowPunct/>
        <w:topLinePunct w:val="0"/>
        <w:autoSpaceDE/>
        <w:autoSpaceDN/>
        <w:bidi w:val="0"/>
        <w:adjustRightInd/>
        <w:snapToGrid/>
        <w:spacing w:line="120" w:lineRule="auto"/>
        <w:ind w:leftChars="0"/>
        <w:textAlignment w:val="auto"/>
        <w:rPr>
          <w:rFonts w:hint="eastAsia" w:asciiTheme="minorEastAsia" w:hAnsiTheme="minorEastAsia" w:eastAsiaTheme="minorEastAsia" w:cstheme="minorEastAsia"/>
          <w:color w:val="000000" w:themeColor="text1"/>
          <w:sz w:val="28"/>
          <w:szCs w:val="28"/>
          <w:u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8"/>
          <w:szCs w:val="28"/>
          <w:u w:val="none"/>
          <w:lang w:val="en-US" w:eastAsia="zh-CN"/>
          <w14:textFill>
            <w14:solidFill>
              <w14:schemeClr w14:val="tx1"/>
            </w14:solidFill>
          </w14:textFill>
        </w:rPr>
        <w:t>(4.4)个人信息在科教管理平台录入时间晚于在华医网注册时间的，学分依然能正常导入和查询到学习记录。科教管理平台中，包括这种新录入人员信息的人员信息变动，任何显示或者考核结果需要等待48小时左右，如果届时还不能正常显示，请及时联系相关支持与服务电话或者人员。</w:t>
      </w:r>
    </w:p>
    <w:p>
      <w:pPr>
        <w:keepNext w:val="0"/>
        <w:keepLines w:val="0"/>
        <w:pageBreakBefore w:val="0"/>
        <w:widowControl w:val="0"/>
        <w:numPr>
          <w:ilvl w:val="0"/>
          <w:numId w:val="0"/>
        </w:numPr>
        <w:kinsoku/>
        <w:wordWrap/>
        <w:overflowPunct/>
        <w:topLinePunct w:val="0"/>
        <w:autoSpaceDE/>
        <w:autoSpaceDN/>
        <w:bidi w:val="0"/>
        <w:adjustRightInd/>
        <w:snapToGrid/>
        <w:spacing w:line="120" w:lineRule="auto"/>
        <w:ind w:leftChars="0"/>
        <w:textAlignment w:val="auto"/>
        <w:rPr>
          <w:rFonts w:hint="eastAsia" w:asciiTheme="minorEastAsia" w:hAnsiTheme="minorEastAsia" w:eastAsiaTheme="minorEastAsia" w:cstheme="minorEastAsia"/>
          <w:color w:val="000000" w:themeColor="text1"/>
          <w:sz w:val="28"/>
          <w:szCs w:val="28"/>
          <w:u w:val="none"/>
          <w:lang w:val="en-US"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spacing w:line="120" w:lineRule="auto"/>
        <w:ind w:leftChars="0"/>
        <w:textAlignment w:val="auto"/>
        <w:rPr>
          <w:rFonts w:hint="eastAsia" w:asciiTheme="minorEastAsia" w:hAnsiTheme="minorEastAsia" w:eastAsiaTheme="minorEastAsia" w:cstheme="minorEastAsia"/>
          <w:b/>
          <w:bCs/>
          <w:color w:val="000000" w:themeColor="text1"/>
          <w:sz w:val="28"/>
          <w:szCs w:val="28"/>
          <w:u w:val="none"/>
          <w:lang w:val="en-US" w:eastAsia="zh-CN"/>
          <w14:textFill>
            <w14:solidFill>
              <w14:schemeClr w14:val="tx1"/>
            </w14:solidFill>
          </w14:textFill>
        </w:rPr>
      </w:pPr>
      <w:r>
        <w:rPr>
          <w:rFonts w:hint="eastAsia" w:asciiTheme="minorEastAsia" w:hAnsiTheme="minorEastAsia" w:eastAsiaTheme="minorEastAsia" w:cstheme="minorEastAsia"/>
          <w:b/>
          <w:bCs/>
          <w:color w:val="000000" w:themeColor="text1"/>
          <w:sz w:val="28"/>
          <w:szCs w:val="28"/>
          <w:u w:val="none"/>
          <w:lang w:val="en-US" w:eastAsia="zh-CN"/>
          <w14:textFill>
            <w14:solidFill>
              <w14:schemeClr w14:val="tx1"/>
            </w14:solidFill>
          </w14:textFill>
        </w:rPr>
        <w:t>二、手机“掌上华医”APP</w:t>
      </w:r>
    </w:p>
    <w:p>
      <w:pPr>
        <w:keepNext w:val="0"/>
        <w:keepLines w:val="0"/>
        <w:pageBreakBefore w:val="0"/>
        <w:widowControl w:val="0"/>
        <w:kinsoku/>
        <w:wordWrap/>
        <w:overflowPunct/>
        <w:topLinePunct w:val="0"/>
        <w:autoSpaceDE/>
        <w:autoSpaceDN/>
        <w:bidi w:val="0"/>
        <w:adjustRightInd/>
        <w:snapToGrid/>
        <w:spacing w:line="120" w:lineRule="auto"/>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1、手机</w:t>
      </w:r>
      <w:r>
        <w:rPr>
          <w:rFonts w:hint="eastAsia" w:asciiTheme="minorEastAsia" w:hAnsiTheme="minorEastAsia" w:eastAsiaTheme="minorEastAsia" w:cstheme="minorEastAsia"/>
          <w:sz w:val="28"/>
          <w:szCs w:val="28"/>
          <w:lang w:val="en-US" w:eastAsia="zh-CN"/>
        </w:rPr>
        <w:t>应用市场下载并</w:t>
      </w:r>
      <w:r>
        <w:rPr>
          <w:rFonts w:hint="eastAsia" w:asciiTheme="minorEastAsia" w:hAnsiTheme="minorEastAsia" w:eastAsiaTheme="minorEastAsia" w:cstheme="minorEastAsia"/>
          <w:sz w:val="28"/>
          <w:szCs w:val="28"/>
        </w:rPr>
        <w:t>安装“掌上华医”APP。</w:t>
      </w:r>
    </w:p>
    <w:p>
      <w:pPr>
        <w:keepNext w:val="0"/>
        <w:keepLines w:val="0"/>
        <w:pageBreakBefore w:val="0"/>
        <w:widowControl w:val="0"/>
        <w:kinsoku/>
        <w:wordWrap/>
        <w:overflowPunct/>
        <w:topLinePunct w:val="0"/>
        <w:autoSpaceDE/>
        <w:autoSpaceDN/>
        <w:bidi w:val="0"/>
        <w:adjustRightInd/>
        <w:snapToGrid/>
        <w:spacing w:line="120" w:lineRule="auto"/>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2、选择一种方式进行登录。若以往注册过，建议采用账号密码（</w:t>
      </w:r>
      <w:r>
        <w:rPr>
          <w:rFonts w:hint="eastAsia" w:asciiTheme="minorEastAsia" w:hAnsiTheme="minorEastAsia" w:eastAsiaTheme="minorEastAsia" w:cstheme="minorEastAsia"/>
          <w:b/>
          <w:sz w:val="28"/>
          <w:szCs w:val="28"/>
        </w:rPr>
        <w:t>账号、密码为在华医网注册的用户名、密码</w:t>
      </w:r>
      <w:r>
        <w:rPr>
          <w:rFonts w:hint="eastAsia" w:asciiTheme="minorEastAsia" w:hAnsiTheme="minorEastAsia" w:eastAsiaTheme="minorEastAsia" w:cstheme="minorEastAsia"/>
          <w:sz w:val="28"/>
          <w:szCs w:val="28"/>
        </w:rPr>
        <w:t>）方式。未注册的学员首次登录，可以选择微信或者QQ登录方式，然后进入完善个人信息。</w:t>
      </w:r>
    </w:p>
    <w:p>
      <w:pPr>
        <w:keepNext w:val="0"/>
        <w:keepLines w:val="0"/>
        <w:pageBreakBefore w:val="0"/>
        <w:widowControl w:val="0"/>
        <w:numPr>
          <w:ilvl w:val="0"/>
          <w:numId w:val="0"/>
        </w:numPr>
        <w:kinsoku/>
        <w:wordWrap/>
        <w:overflowPunct/>
        <w:topLinePunct w:val="0"/>
        <w:autoSpaceDE/>
        <w:autoSpaceDN/>
        <w:bidi w:val="0"/>
        <w:adjustRightInd/>
        <w:snapToGrid/>
        <w:spacing w:line="120" w:lineRule="auto"/>
        <w:ind w:leftChars="0"/>
        <w:textAlignment w:val="auto"/>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rPr>
        <w:t>3、登录进入后</w:t>
      </w:r>
      <w:r>
        <w:rPr>
          <w:rFonts w:hint="eastAsia" w:asciiTheme="minorEastAsia" w:hAnsiTheme="minorEastAsia" w:eastAsiaTheme="minorEastAsia" w:cstheme="minorEastAsia"/>
          <w:sz w:val="28"/>
          <w:szCs w:val="28"/>
          <w:lang w:eastAsia="zh-CN"/>
        </w:rPr>
        <w:t>，</w:t>
      </w:r>
      <w:r>
        <w:rPr>
          <w:rFonts w:hint="eastAsia" w:asciiTheme="minorEastAsia" w:hAnsiTheme="minorEastAsia" w:eastAsiaTheme="minorEastAsia" w:cstheme="minorEastAsia"/>
          <w:sz w:val="28"/>
          <w:szCs w:val="28"/>
          <w:lang w:val="en-US" w:eastAsia="zh-CN"/>
        </w:rPr>
        <w:t>点击“继教管理”—“学员入口”就可查询人员基本信息、学习情况、达标情况、考勤登记</w:t>
      </w:r>
    </w:p>
    <w:p>
      <w:pPr>
        <w:keepNext w:val="0"/>
        <w:keepLines w:val="0"/>
        <w:pageBreakBefore w:val="0"/>
        <w:widowControl w:val="0"/>
        <w:numPr>
          <w:ilvl w:val="0"/>
          <w:numId w:val="0"/>
        </w:numPr>
        <w:kinsoku/>
        <w:wordWrap/>
        <w:overflowPunct/>
        <w:topLinePunct w:val="0"/>
        <w:autoSpaceDE/>
        <w:autoSpaceDN/>
        <w:bidi w:val="0"/>
        <w:adjustRightInd/>
        <w:snapToGrid/>
        <w:spacing w:line="120" w:lineRule="auto"/>
        <w:ind w:leftChars="0"/>
        <w:textAlignment w:val="auto"/>
        <w:rPr>
          <w:rFonts w:hint="eastAsia" w:asciiTheme="minorEastAsia" w:hAnsiTheme="minorEastAsia" w:eastAsiaTheme="minorEastAsia" w:cstheme="minorEastAsia"/>
          <w:color w:val="000000" w:themeColor="text1"/>
          <w:sz w:val="28"/>
          <w:szCs w:val="28"/>
          <w:u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8"/>
          <w:szCs w:val="28"/>
          <w:u w:val="none"/>
          <w:lang w:val="en-US" w:eastAsia="zh-CN"/>
          <w14:textFill>
            <w14:solidFill>
              <w14:schemeClr w14:val="tx1"/>
            </w14:solidFill>
          </w14:textFill>
        </w:rPr>
        <w:drawing>
          <wp:inline distT="0" distB="0" distL="114300" distR="114300">
            <wp:extent cx="4129405" cy="4239260"/>
            <wp:effectExtent l="0" t="0" r="4445" b="8890"/>
            <wp:docPr id="8" name="图片 8" descr="e3b4796ec17e042b850494d15d1f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3b4796ec17e042b850494d15d1f087"/>
                    <pic:cNvPicPr>
                      <a:picLocks noChangeAspect="1"/>
                    </pic:cNvPicPr>
                  </pic:nvPicPr>
                  <pic:blipFill>
                    <a:blip r:embed="rId9"/>
                    <a:stretch>
                      <a:fillRect/>
                    </a:stretch>
                  </pic:blipFill>
                  <pic:spPr>
                    <a:xfrm>
                      <a:off x="0" y="0"/>
                      <a:ext cx="4129405" cy="4239260"/>
                    </a:xfrm>
                    <a:prstGeom prst="rect">
                      <a:avLst/>
                    </a:prstGeom>
                  </pic:spPr>
                </pic:pic>
              </a:graphicData>
            </a:graphic>
          </wp:inline>
        </w:drawing>
      </w:r>
    </w:p>
    <w:p>
      <w:pPr>
        <w:keepNext w:val="0"/>
        <w:keepLines w:val="0"/>
        <w:pageBreakBefore w:val="0"/>
        <w:widowControl w:val="0"/>
        <w:numPr>
          <w:ilvl w:val="0"/>
          <w:numId w:val="2"/>
        </w:numPr>
        <w:kinsoku/>
        <w:wordWrap/>
        <w:overflowPunct/>
        <w:topLinePunct w:val="0"/>
        <w:autoSpaceDE/>
        <w:autoSpaceDN/>
        <w:bidi w:val="0"/>
        <w:adjustRightInd/>
        <w:snapToGrid/>
        <w:spacing w:line="120" w:lineRule="auto"/>
        <w:ind w:leftChars="0"/>
        <w:textAlignment w:val="auto"/>
        <w:rPr>
          <w:rFonts w:hint="eastAsia" w:asciiTheme="minorEastAsia" w:hAnsiTheme="minorEastAsia" w:eastAsiaTheme="minorEastAsia" w:cstheme="minorEastAsia"/>
          <w:color w:val="000000" w:themeColor="text1"/>
          <w:sz w:val="28"/>
          <w:szCs w:val="28"/>
          <w:u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8"/>
          <w:szCs w:val="28"/>
          <w:u w:val="none"/>
          <w:lang w:val="en-US" w:eastAsia="zh-CN"/>
          <w14:textFill>
            <w14:solidFill>
              <w14:schemeClr w14:val="tx1"/>
            </w14:solidFill>
          </w14:textFill>
        </w:rPr>
        <w:t>学分查询</w:t>
      </w:r>
    </w:p>
    <w:p>
      <w:pPr>
        <w:keepNext w:val="0"/>
        <w:keepLines w:val="0"/>
        <w:pageBreakBefore w:val="0"/>
        <w:widowControl w:val="0"/>
        <w:numPr>
          <w:ilvl w:val="0"/>
          <w:numId w:val="0"/>
        </w:numPr>
        <w:kinsoku/>
        <w:wordWrap/>
        <w:overflowPunct/>
        <w:topLinePunct w:val="0"/>
        <w:autoSpaceDE/>
        <w:autoSpaceDN/>
        <w:bidi w:val="0"/>
        <w:adjustRightInd/>
        <w:snapToGrid/>
        <w:spacing w:line="120" w:lineRule="auto"/>
        <w:textAlignment w:val="auto"/>
        <w:rPr>
          <w:rFonts w:hint="eastAsia" w:asciiTheme="minorEastAsia" w:hAnsiTheme="minorEastAsia" w:eastAsiaTheme="minorEastAsia" w:cstheme="minorEastAsia"/>
          <w:color w:val="000000" w:themeColor="text1"/>
          <w:sz w:val="28"/>
          <w:szCs w:val="28"/>
          <w:u w:val="none"/>
          <w:lang w:val="en-US" w:eastAsia="zh-CN"/>
          <w14:textFill>
            <w14:solidFill>
              <w14:schemeClr w14:val="tx1"/>
            </w14:solidFill>
          </w14:textFill>
        </w:rPr>
      </w:pPr>
      <w:r>
        <w:rPr>
          <w:rFonts w:hint="eastAsia" w:asciiTheme="minorEastAsia" w:hAnsiTheme="minorEastAsia" w:cstheme="minorEastAsia"/>
          <w:color w:val="000000" w:themeColor="text1"/>
          <w:sz w:val="28"/>
          <w:szCs w:val="28"/>
          <w:u w:val="none"/>
          <w:lang w:val="en-US" w:eastAsia="zh-CN"/>
          <w14:textFill>
            <w14:solidFill>
              <w14:schemeClr w14:val="tx1"/>
            </w14:solidFill>
          </w14:textFill>
        </w:rPr>
        <w:t>（4.1）</w:t>
      </w:r>
      <w:r>
        <w:rPr>
          <w:rFonts w:hint="eastAsia" w:asciiTheme="minorEastAsia" w:hAnsiTheme="minorEastAsia" w:eastAsiaTheme="minorEastAsia" w:cstheme="minorEastAsia"/>
          <w:color w:val="000000" w:themeColor="text1"/>
          <w:sz w:val="28"/>
          <w:szCs w:val="28"/>
          <w:u w:val="none"/>
          <w:lang w:val="en-US" w:eastAsia="zh-CN"/>
          <w14:textFill>
            <w14:solidFill>
              <w14:schemeClr w14:val="tx1"/>
            </w14:solidFill>
          </w14:textFill>
        </w:rPr>
        <w:t>点击“达标情况查询”-“请选择年份”—会显示选择年份达标情况</w:t>
      </w:r>
    </w:p>
    <w:p>
      <w:pPr>
        <w:keepNext w:val="0"/>
        <w:keepLines w:val="0"/>
        <w:pageBreakBefore w:val="0"/>
        <w:widowControl w:val="0"/>
        <w:numPr>
          <w:ilvl w:val="0"/>
          <w:numId w:val="0"/>
        </w:numPr>
        <w:kinsoku/>
        <w:wordWrap/>
        <w:overflowPunct/>
        <w:topLinePunct w:val="0"/>
        <w:autoSpaceDE/>
        <w:autoSpaceDN/>
        <w:bidi w:val="0"/>
        <w:adjustRightInd/>
        <w:snapToGrid/>
        <w:spacing w:line="120" w:lineRule="auto"/>
        <w:textAlignment w:val="auto"/>
        <w:rPr>
          <w:rFonts w:hint="eastAsia" w:asciiTheme="minorEastAsia" w:hAnsiTheme="minorEastAsia" w:eastAsiaTheme="minorEastAsia" w:cstheme="minorEastAsia"/>
          <w:color w:val="000000" w:themeColor="text1"/>
          <w:sz w:val="28"/>
          <w:szCs w:val="28"/>
          <w:u w:val="none"/>
          <w:lang w:val="en-US" w:eastAsia="zh-CN"/>
          <w14:textFill>
            <w14:solidFill>
              <w14:schemeClr w14:val="tx1"/>
            </w14:solidFill>
          </w14:textFill>
        </w:rPr>
      </w:pPr>
      <w:r>
        <w:rPr>
          <w:rFonts w:hint="eastAsia" w:asciiTheme="minorEastAsia" w:hAnsiTheme="minorEastAsia" w:cstheme="minorEastAsia"/>
          <w:color w:val="000000" w:themeColor="text1"/>
          <w:sz w:val="28"/>
          <w:szCs w:val="28"/>
          <w:u w:val="none"/>
          <w:lang w:val="en-US" w:eastAsia="zh-CN"/>
          <w14:textFill>
            <w14:solidFill>
              <w14:schemeClr w14:val="tx1"/>
            </w14:solidFill>
          </w14:textFill>
        </w:rPr>
        <w:t>（4.2）</w:t>
      </w:r>
      <w:r>
        <w:rPr>
          <w:rFonts w:hint="eastAsia" w:asciiTheme="minorEastAsia" w:hAnsiTheme="minorEastAsia" w:eastAsiaTheme="minorEastAsia" w:cstheme="minorEastAsia"/>
          <w:color w:val="000000" w:themeColor="text1"/>
          <w:sz w:val="28"/>
          <w:szCs w:val="28"/>
          <w:u w:val="none"/>
          <w:lang w:val="en-US" w:eastAsia="zh-CN"/>
          <w14:textFill>
            <w14:solidFill>
              <w14:schemeClr w14:val="tx1"/>
            </w14:solidFill>
          </w14:textFill>
        </w:rPr>
        <w:t>点击“学分情况查看”—会显示“全部学分情况”和“计</w:t>
      </w:r>
      <w:r>
        <w:rPr>
          <w:rFonts w:hint="eastAsia" w:asciiTheme="minorEastAsia" w:hAnsiTheme="minorEastAsia" w:cstheme="minorEastAsia"/>
          <w:color w:val="000000" w:themeColor="text1"/>
          <w:sz w:val="28"/>
          <w:szCs w:val="28"/>
          <w:u w:val="none"/>
          <w:lang w:val="en-US" w:eastAsia="zh-CN"/>
          <w14:textFill>
            <w14:solidFill>
              <w14:schemeClr w14:val="tx1"/>
            </w14:solidFill>
          </w14:textFill>
        </w:rPr>
        <w:t>入</w:t>
      </w:r>
      <w:r>
        <w:rPr>
          <w:rFonts w:hint="eastAsia" w:asciiTheme="minorEastAsia" w:hAnsiTheme="minorEastAsia" w:eastAsiaTheme="minorEastAsia" w:cstheme="minorEastAsia"/>
          <w:color w:val="000000" w:themeColor="text1"/>
          <w:sz w:val="28"/>
          <w:szCs w:val="28"/>
          <w:u w:val="none"/>
          <w:lang w:val="en-US" w:eastAsia="zh-CN"/>
          <w14:textFill>
            <w14:solidFill>
              <w14:schemeClr w14:val="tx1"/>
            </w14:solidFill>
          </w14:textFill>
        </w:rPr>
        <w:t>达标学分”</w:t>
      </w:r>
    </w:p>
    <w:p>
      <w:pPr>
        <w:keepNext w:val="0"/>
        <w:keepLines w:val="0"/>
        <w:pageBreakBefore w:val="0"/>
        <w:widowControl w:val="0"/>
        <w:numPr>
          <w:ilvl w:val="0"/>
          <w:numId w:val="0"/>
        </w:numPr>
        <w:kinsoku/>
        <w:wordWrap/>
        <w:overflowPunct/>
        <w:topLinePunct w:val="0"/>
        <w:autoSpaceDE/>
        <w:autoSpaceDN/>
        <w:bidi w:val="0"/>
        <w:adjustRightInd/>
        <w:snapToGrid/>
        <w:spacing w:line="120" w:lineRule="auto"/>
        <w:textAlignment w:val="auto"/>
        <w:rPr>
          <w:rFonts w:hint="eastAsia" w:asciiTheme="minorEastAsia" w:hAnsiTheme="minorEastAsia" w:eastAsiaTheme="minorEastAsia" w:cstheme="minorEastAsia"/>
          <w:color w:val="000000" w:themeColor="text1"/>
          <w:sz w:val="28"/>
          <w:szCs w:val="28"/>
          <w:u w:val="none"/>
          <w:lang w:val="en-US" w:eastAsia="zh-CN"/>
          <w14:textFill>
            <w14:solidFill>
              <w14:schemeClr w14:val="tx1"/>
            </w14:solidFill>
          </w14:textFill>
        </w:rPr>
      </w:pPr>
      <w:r>
        <w:rPr>
          <w:rFonts w:hint="eastAsia" w:asciiTheme="minorEastAsia" w:hAnsiTheme="minorEastAsia" w:cstheme="minorEastAsia"/>
          <w:color w:val="000000" w:themeColor="text1"/>
          <w:sz w:val="28"/>
          <w:szCs w:val="28"/>
          <w:u w:val="none"/>
          <w:lang w:val="en-US" w:eastAsia="zh-CN"/>
          <w14:textFill>
            <w14:solidFill>
              <w14:schemeClr w14:val="tx1"/>
            </w14:solidFill>
          </w14:textFill>
        </w:rPr>
        <w:t>（4.3）</w:t>
      </w:r>
      <w:r>
        <w:rPr>
          <w:rFonts w:hint="eastAsia" w:asciiTheme="minorEastAsia" w:hAnsiTheme="minorEastAsia" w:eastAsiaTheme="minorEastAsia" w:cstheme="minorEastAsia"/>
          <w:color w:val="000000" w:themeColor="text1"/>
          <w:sz w:val="28"/>
          <w:szCs w:val="28"/>
          <w:u w:val="none"/>
          <w:lang w:val="en-US" w:eastAsia="zh-CN"/>
          <w14:textFill>
            <w14:solidFill>
              <w14:schemeClr w14:val="tx1"/>
            </w14:solidFill>
          </w14:textFill>
        </w:rPr>
        <w:t>点击“学分明细”—可查询学分明细和详情</w:t>
      </w:r>
    </w:p>
    <w:tbl>
      <w:tblPr>
        <w:tblStyle w:val="3"/>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261"/>
        <w:gridCol w:w="426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58" w:hRule="atLeast"/>
        </w:trPr>
        <w:tc>
          <w:tcPr>
            <w:tcW w:w="4261" w:type="dxa"/>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120" w:lineRule="auto"/>
              <w:textAlignment w:val="auto"/>
              <w:rPr>
                <w:rFonts w:hint="eastAsia" w:asciiTheme="minorEastAsia" w:hAnsiTheme="minorEastAsia" w:eastAsiaTheme="minorEastAsia" w:cstheme="minorEastAsia"/>
                <w:color w:val="000000" w:themeColor="text1"/>
                <w:sz w:val="28"/>
                <w:szCs w:val="28"/>
                <w:u w:val="none"/>
                <w:vertAlign w:val="baseli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8"/>
                <w:szCs w:val="28"/>
                <w:u w:val="none"/>
                <w:vertAlign w:val="baseline"/>
                <w:lang w:val="en-US" w:eastAsia="zh-CN"/>
                <w14:textFill>
                  <w14:solidFill>
                    <w14:schemeClr w14:val="tx1"/>
                  </w14:solidFill>
                </w14:textFill>
              </w:rPr>
              <w:drawing>
                <wp:inline distT="0" distB="0" distL="114300" distR="114300">
                  <wp:extent cx="2552700" cy="4296410"/>
                  <wp:effectExtent l="0" t="0" r="0" b="8890"/>
                  <wp:docPr id="16" name="图片 16" descr="8f625eac568ce586a341e0f7805912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8f625eac568ce586a341e0f7805912f"/>
                          <pic:cNvPicPr>
                            <a:picLocks noChangeAspect="1"/>
                          </pic:cNvPicPr>
                        </pic:nvPicPr>
                        <pic:blipFill>
                          <a:blip r:embed="rId10"/>
                          <a:stretch>
                            <a:fillRect/>
                          </a:stretch>
                        </pic:blipFill>
                        <pic:spPr>
                          <a:xfrm>
                            <a:off x="0" y="0"/>
                            <a:ext cx="2552700" cy="4296410"/>
                          </a:xfrm>
                          <a:prstGeom prst="rect">
                            <a:avLst/>
                          </a:prstGeom>
                        </pic:spPr>
                      </pic:pic>
                    </a:graphicData>
                  </a:graphic>
                </wp:inline>
              </w:drawing>
            </w:r>
          </w:p>
        </w:tc>
        <w:tc>
          <w:tcPr>
            <w:tcW w:w="4261" w:type="dxa"/>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120" w:lineRule="auto"/>
              <w:textAlignment w:val="auto"/>
              <w:rPr>
                <w:rFonts w:hint="eastAsia" w:asciiTheme="minorEastAsia" w:hAnsiTheme="minorEastAsia" w:eastAsiaTheme="minorEastAsia" w:cstheme="minorEastAsia"/>
                <w:color w:val="000000" w:themeColor="text1"/>
                <w:sz w:val="28"/>
                <w:szCs w:val="28"/>
                <w:u w:val="none"/>
                <w:vertAlign w:val="baseli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8"/>
                <w:szCs w:val="28"/>
                <w:u w:val="none"/>
                <w:vertAlign w:val="baseline"/>
                <w:lang w:val="en-US" w:eastAsia="zh-CN"/>
                <w14:textFill>
                  <w14:solidFill>
                    <w14:schemeClr w14:val="tx1"/>
                  </w14:solidFill>
                </w14:textFill>
              </w:rPr>
              <w:drawing>
                <wp:inline distT="0" distB="0" distL="114300" distR="114300">
                  <wp:extent cx="2561590" cy="4274820"/>
                  <wp:effectExtent l="0" t="0" r="10160" b="11430"/>
                  <wp:docPr id="17" name="图片 17" descr="5e3589ecdceccb38e1f3e73161aa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5e3589ecdceccb38e1f3e73161aa648"/>
                          <pic:cNvPicPr>
                            <a:picLocks noChangeAspect="1"/>
                          </pic:cNvPicPr>
                        </pic:nvPicPr>
                        <pic:blipFill>
                          <a:blip r:embed="rId11"/>
                          <a:stretch>
                            <a:fillRect/>
                          </a:stretch>
                        </pic:blipFill>
                        <pic:spPr>
                          <a:xfrm>
                            <a:off x="0" y="0"/>
                            <a:ext cx="2561590" cy="4274820"/>
                          </a:xfrm>
                          <a:prstGeom prst="rect">
                            <a:avLst/>
                          </a:prstGeom>
                        </pic:spPr>
                      </pic:pic>
                    </a:graphicData>
                  </a:graphic>
                </wp:inline>
              </w:drawing>
            </w:r>
          </w:p>
        </w:tc>
      </w:tr>
    </w:tbl>
    <w:p>
      <w:pPr>
        <w:keepNext w:val="0"/>
        <w:keepLines w:val="0"/>
        <w:pageBreakBefore w:val="0"/>
        <w:widowControl w:val="0"/>
        <w:numPr>
          <w:ilvl w:val="0"/>
          <w:numId w:val="0"/>
        </w:numPr>
        <w:kinsoku/>
        <w:wordWrap/>
        <w:overflowPunct/>
        <w:topLinePunct w:val="0"/>
        <w:autoSpaceDE/>
        <w:autoSpaceDN/>
        <w:bidi w:val="0"/>
        <w:adjustRightInd/>
        <w:snapToGrid/>
        <w:spacing w:line="120" w:lineRule="auto"/>
        <w:textAlignment w:val="auto"/>
        <w:rPr>
          <w:rFonts w:hint="eastAsia" w:asciiTheme="minorEastAsia" w:hAnsiTheme="minorEastAsia" w:eastAsiaTheme="minorEastAsia" w:cstheme="minorEastAsia"/>
          <w:color w:val="000000" w:themeColor="text1"/>
          <w:sz w:val="28"/>
          <w:szCs w:val="28"/>
          <w:u w:val="none"/>
          <w:lang w:val="en-US"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spacing w:line="120" w:lineRule="auto"/>
        <w:textAlignment w:val="auto"/>
        <w:rPr>
          <w:rFonts w:hint="eastAsia" w:asciiTheme="minorEastAsia" w:hAnsiTheme="minorEastAsia" w:eastAsiaTheme="minorEastAsia" w:cstheme="minorEastAsia"/>
          <w:color w:val="000000" w:themeColor="text1"/>
          <w:sz w:val="28"/>
          <w:szCs w:val="28"/>
          <w:u w:val="none"/>
          <w:lang w:val="en-US"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spacing w:line="120" w:lineRule="auto"/>
        <w:ind w:leftChars="0"/>
        <w:textAlignment w:val="auto"/>
        <w:rPr>
          <w:rFonts w:hint="eastAsia" w:asciiTheme="minorEastAsia" w:hAnsiTheme="minorEastAsia" w:eastAsiaTheme="minorEastAsia" w:cstheme="minorEastAsia"/>
          <w:color w:val="000000" w:themeColor="text1"/>
          <w:sz w:val="28"/>
          <w:szCs w:val="28"/>
          <w:u w:val="none"/>
          <w:lang w:val="en-US" w:eastAsia="zh-CN"/>
          <w14:textFill>
            <w14:solidFill>
              <w14:schemeClr w14:val="tx1"/>
            </w14:solidFill>
          </w14:textFill>
        </w:rPr>
      </w:pPr>
      <w:bookmarkStart w:id="0" w:name="_GoBack"/>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5EF3486"/>
    <w:multiLevelType w:val="singleLevel"/>
    <w:tmpl w:val="15EF3486"/>
    <w:lvl w:ilvl="0" w:tentative="0">
      <w:start w:val="4"/>
      <w:numFmt w:val="decimal"/>
      <w:suff w:val="nothing"/>
      <w:lvlText w:val="%1、"/>
      <w:lvlJc w:val="left"/>
    </w:lvl>
  </w:abstractNum>
  <w:abstractNum w:abstractNumId="1">
    <w:nsid w:val="30543AF3"/>
    <w:multiLevelType w:val="singleLevel"/>
    <w:tmpl w:val="30543AF3"/>
    <w:lvl w:ilvl="0" w:tentative="0">
      <w:start w:val="1"/>
      <w:numFmt w:val="chineseCounting"/>
      <w:suff w:val="nothing"/>
      <w:lvlText w:val="%1、"/>
      <w:lvlJc w:val="left"/>
      <w:rPr>
        <w:rFonts w:hint="eastAsia"/>
        <w:b/>
        <w:bCs/>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kzYTEzN2MzNGE3NzI4YTM4MTRmNjcyMzBmYzI1MGMifQ=="/>
  </w:docVars>
  <w:rsids>
    <w:rsidRoot w:val="00000000"/>
    <w:rsid w:val="055A6B5A"/>
    <w:rsid w:val="0ACE4A7B"/>
    <w:rsid w:val="10AF790B"/>
    <w:rsid w:val="12C927FB"/>
    <w:rsid w:val="13440591"/>
    <w:rsid w:val="148B578A"/>
    <w:rsid w:val="18480047"/>
    <w:rsid w:val="1B736F07"/>
    <w:rsid w:val="1D725739"/>
    <w:rsid w:val="1F4713F4"/>
    <w:rsid w:val="20F2648E"/>
    <w:rsid w:val="287133B5"/>
    <w:rsid w:val="2BCC2FE2"/>
    <w:rsid w:val="2D245B93"/>
    <w:rsid w:val="2EEE53EC"/>
    <w:rsid w:val="2F0F413F"/>
    <w:rsid w:val="375A02D5"/>
    <w:rsid w:val="396B0EC1"/>
    <w:rsid w:val="3B286FE0"/>
    <w:rsid w:val="3DE91EB5"/>
    <w:rsid w:val="3E8E4FDE"/>
    <w:rsid w:val="4A5A08C7"/>
    <w:rsid w:val="4ACE729D"/>
    <w:rsid w:val="4E0A0307"/>
    <w:rsid w:val="53945648"/>
    <w:rsid w:val="5546536C"/>
    <w:rsid w:val="5C01364C"/>
    <w:rsid w:val="5E8B5EA7"/>
    <w:rsid w:val="62854B94"/>
    <w:rsid w:val="62F8607D"/>
    <w:rsid w:val="634744A7"/>
    <w:rsid w:val="67A05319"/>
    <w:rsid w:val="67E83121"/>
    <w:rsid w:val="6D6833EB"/>
    <w:rsid w:val="6EC628BC"/>
    <w:rsid w:val="6FB6247D"/>
    <w:rsid w:val="721E64E0"/>
    <w:rsid w:val="73C2259D"/>
    <w:rsid w:val="75143F3E"/>
    <w:rsid w:val="764A0DDE"/>
    <w:rsid w:val="774278B7"/>
    <w:rsid w:val="77960662"/>
    <w:rsid w:val="7E3A159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 w:type="table" w:styleId="3">
    <w:name w:val="Table Grid"/>
    <w:basedOn w:val="2"/>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5">
    <w:name w:val="Hyperlink"/>
    <w:basedOn w:val="4"/>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6</Pages>
  <Words>1042</Words>
  <Characters>1110</Characters>
  <Lines>0</Lines>
  <Paragraphs>0</Paragraphs>
  <TotalTime>0</TotalTime>
  <ScaleCrop>false</ScaleCrop>
  <LinksUpToDate>false</LinksUpToDate>
  <CharactersWithSpaces>1110</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2022-11-10T03:23:00Z</dcterms:created>
  <dc:creator>liu'de'hui'</dc:creator>
  <cp:lastModifiedBy>WPS_1678428776</cp:lastModifiedBy>
  <dcterms:modified xsi:type="dcterms:W3CDTF">2023-04-03T05:55:54Z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961FBDCB7BD5492EB38D38D67F9CC9DA</vt:lpwstr>
  </property>
</Properties>
</file>